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7C" w:rsidRDefault="00C033F9" w:rsidP="0008397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noProof/>
          <w:sz w:val="20"/>
          <w:lang w:val="pl-PL"/>
        </w:rPr>
        <w:drawing>
          <wp:inline distT="0" distB="0" distL="0" distR="0">
            <wp:extent cx="5760720" cy="5803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RR_kolor_poziom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7C" w:rsidRDefault="0008397C" w:rsidP="0008397C">
      <w:pPr>
        <w:pStyle w:val="Tekstpodstawowy"/>
        <w:spacing w:line="360" w:lineRule="auto"/>
        <w:jc w:val="right"/>
        <w:rPr>
          <w:rFonts w:ascii="Trebuchet MS" w:hAnsi="Trebuchet MS" w:cs="Arial"/>
          <w:sz w:val="20"/>
        </w:rPr>
      </w:pPr>
    </w:p>
    <w:p w:rsidR="0008397C" w:rsidRPr="0008397C" w:rsidRDefault="0008397C" w:rsidP="0008397C">
      <w:pPr>
        <w:pStyle w:val="Tekstpodstawowy"/>
        <w:spacing w:line="360" w:lineRule="auto"/>
        <w:jc w:val="right"/>
        <w:rPr>
          <w:sz w:val="20"/>
        </w:rPr>
      </w:pPr>
      <w:proofErr w:type="spellStart"/>
      <w:r w:rsidRPr="0008397C">
        <w:rPr>
          <w:sz w:val="20"/>
        </w:rPr>
        <w:t>Załącznik</w:t>
      </w:r>
      <w:proofErr w:type="spellEnd"/>
      <w:r w:rsidRPr="0008397C">
        <w:rPr>
          <w:sz w:val="20"/>
        </w:rPr>
        <w:t xml:space="preserve"> </w:t>
      </w:r>
      <w:proofErr w:type="spellStart"/>
      <w:r w:rsidRPr="0008397C">
        <w:rPr>
          <w:sz w:val="20"/>
        </w:rPr>
        <w:t>nr</w:t>
      </w:r>
      <w:proofErr w:type="spellEnd"/>
      <w:r w:rsidRPr="0008397C">
        <w:rPr>
          <w:sz w:val="20"/>
        </w:rPr>
        <w:t xml:space="preserve"> 3</w:t>
      </w:r>
      <w:r w:rsidR="00BA753E">
        <w:rPr>
          <w:sz w:val="20"/>
        </w:rPr>
        <w:t xml:space="preserve"> do SWZ</w:t>
      </w:r>
    </w:p>
    <w:p w:rsidR="0008397C" w:rsidRPr="006571BB" w:rsidRDefault="0008397C" w:rsidP="0008397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08397C" w:rsidRPr="0008397C" w:rsidRDefault="005256B7" w:rsidP="0008397C">
      <w:pPr>
        <w:spacing w:line="360" w:lineRule="auto"/>
        <w:jc w:val="center"/>
        <w:rPr>
          <w:b/>
        </w:rPr>
      </w:pPr>
      <w:r>
        <w:rPr>
          <w:b/>
        </w:rPr>
        <w:t xml:space="preserve">SZCZEGÓŁOWY </w:t>
      </w:r>
      <w:r w:rsidR="0008397C" w:rsidRPr="0008397C">
        <w:rPr>
          <w:b/>
        </w:rPr>
        <w:t>OPIS PRZEDMIOTU ZAMÓWIENIA</w:t>
      </w:r>
    </w:p>
    <w:p w:rsidR="00FE23BA" w:rsidRDefault="00FE23BA"/>
    <w:p w:rsidR="00FE23BA" w:rsidRDefault="00FE23BA"/>
    <w:p w:rsidR="00FE23BA" w:rsidRDefault="005256B7">
      <w:pPr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30213100-6 – Komputery przenośne (laptopy)</w:t>
      </w:r>
    </w:p>
    <w:p w:rsidR="005256B7" w:rsidRDefault="005256B7">
      <w:pPr>
        <w:jc w:val="both"/>
        <w:rPr>
          <w:b/>
          <w:bCs/>
          <w:sz w:val="28"/>
          <w:szCs w:val="28"/>
          <w:lang w:val="pl-P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382"/>
        <w:gridCol w:w="4680"/>
      </w:tblGrid>
      <w:tr w:rsidR="00FE23BA">
        <w:tc>
          <w:tcPr>
            <w:tcW w:w="4382" w:type="dxa"/>
          </w:tcPr>
          <w:p w:rsidR="00FE23BA" w:rsidRDefault="00165AAE">
            <w:pPr>
              <w:rPr>
                <w:color w:val="FF0000"/>
                <w:szCs w:val="24"/>
                <w:lang w:val="pl-PL"/>
              </w:rPr>
            </w:pPr>
            <w:r>
              <w:rPr>
                <w:color w:val="auto"/>
                <w:szCs w:val="24"/>
                <w:lang w:val="pl-PL"/>
              </w:rPr>
              <w:t>Laptop o procesorze czterordzeniowym klasy x86-64, przekątnej ekranu 15,6 cala , systemem operacyjnym , gwarancją on-</w:t>
            </w:r>
            <w:proofErr w:type="spellStart"/>
            <w:r>
              <w:rPr>
                <w:color w:val="auto"/>
                <w:szCs w:val="24"/>
                <w:lang w:val="pl-PL"/>
              </w:rPr>
              <w:t>site</w:t>
            </w:r>
            <w:proofErr w:type="spellEnd"/>
            <w:r>
              <w:rPr>
                <w:color w:val="auto"/>
                <w:szCs w:val="24"/>
                <w:lang w:val="pl-PL"/>
              </w:rPr>
              <w:t xml:space="preserve"> 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b/>
                <w:bCs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Sztuk 47</w:t>
            </w:r>
          </w:p>
          <w:p w:rsidR="00FE23BA" w:rsidRDefault="00FE23BA">
            <w:pPr>
              <w:rPr>
                <w:b/>
                <w:bCs/>
                <w:szCs w:val="24"/>
                <w:lang w:val="pl-PL"/>
              </w:rPr>
            </w:pP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Procesor klasy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color w:val="FF0000"/>
                <w:szCs w:val="24"/>
                <w:lang w:val="pl-PL"/>
              </w:rPr>
            </w:pPr>
            <w:r>
              <w:rPr>
                <w:color w:val="auto"/>
                <w:szCs w:val="24"/>
                <w:lang w:val="pl-PL"/>
              </w:rPr>
              <w:t>x86-64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proofErr w:type="spellStart"/>
            <w:r>
              <w:rPr>
                <w:szCs w:val="24"/>
                <w:lang w:val="pl-PL"/>
              </w:rPr>
              <w:t>Predkość</w:t>
            </w:r>
            <w:proofErr w:type="spellEnd"/>
            <w:r>
              <w:rPr>
                <w:szCs w:val="24"/>
                <w:lang w:val="pl-PL"/>
              </w:rPr>
              <w:t xml:space="preserve"> w teście </w:t>
            </w:r>
            <w:proofErr w:type="spellStart"/>
            <w:r>
              <w:rPr>
                <w:szCs w:val="24"/>
                <w:lang w:val="pl-PL"/>
              </w:rPr>
              <w:t>PassMark</w:t>
            </w:r>
            <w:proofErr w:type="spellEnd"/>
            <w:r>
              <w:rPr>
                <w:szCs w:val="24"/>
                <w:lang w:val="pl-PL"/>
              </w:rPr>
              <w:t xml:space="preserve"> http://www.cpubenchmark.net/cpu_list.php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color w:val="FF0000"/>
                <w:szCs w:val="24"/>
                <w:lang w:val="pl-PL"/>
              </w:rPr>
            </w:pPr>
            <w:r>
              <w:rPr>
                <w:color w:val="auto"/>
                <w:szCs w:val="24"/>
                <w:lang w:val="pl-PL"/>
              </w:rPr>
              <w:t>Min. 10015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Taktowanie procesora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Min. 2,4 GHz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Taktowanie (</w:t>
            </w:r>
            <w:proofErr w:type="spellStart"/>
            <w:r>
              <w:rPr>
                <w:szCs w:val="24"/>
                <w:lang w:val="pl-PL"/>
              </w:rPr>
              <w:t>Boost</w:t>
            </w:r>
            <w:proofErr w:type="spellEnd"/>
            <w:r>
              <w:rPr>
                <w:szCs w:val="24"/>
                <w:lang w:val="pl-PL"/>
              </w:rPr>
              <w:t>)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Min.4.1 GHz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Liczba rdzeni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Min. 4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Liczba wątków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Min. 8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TDP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15W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Przekątna ekranu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15,6''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Rozdzielczość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Min.1920 x 1080 (FHD 1080)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Powierzchnia matrycy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Matowa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Obsługa pamięci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DDR4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Zainstalowana pamięć RAM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 8GB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Typ dysku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SSD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Pojemność SSD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Min 256 GB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Komunikacja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LAN 10/100/1000</w:t>
            </w:r>
          </w:p>
          <w:p w:rsidR="00FE23BA" w:rsidRDefault="00165AAE">
            <w:pPr>
              <w:rPr>
                <w:szCs w:val="24"/>
              </w:rPr>
            </w:pPr>
            <w:r>
              <w:rPr>
                <w:szCs w:val="24"/>
              </w:rPr>
              <w:t xml:space="preserve">802.11a/b/g/n/ac, </w:t>
            </w:r>
          </w:p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</w:rPr>
              <w:t xml:space="preserve">Bluetooth 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Porty Min.</w:t>
            </w:r>
          </w:p>
        </w:tc>
        <w:tc>
          <w:tcPr>
            <w:tcW w:w="4679" w:type="dxa"/>
          </w:tcPr>
          <w:p w:rsidR="00FE23BA" w:rsidRDefault="00165AAE">
            <w:pPr>
              <w:pStyle w:val="Akapitzlist"/>
              <w:numPr>
                <w:ilvl w:val="0"/>
                <w:numId w:val="2"/>
              </w:num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1 x USB 2.0 </w:t>
            </w:r>
            <w:proofErr w:type="spellStart"/>
            <w:r>
              <w:rPr>
                <w:szCs w:val="24"/>
                <w:lang w:val="pl-PL"/>
              </w:rPr>
              <w:t>Type</w:t>
            </w:r>
            <w:proofErr w:type="spellEnd"/>
            <w:r>
              <w:rPr>
                <w:szCs w:val="24"/>
                <w:lang w:val="pl-PL"/>
              </w:rPr>
              <w:t>-A</w:t>
            </w:r>
          </w:p>
          <w:p w:rsidR="00FE23BA" w:rsidRDefault="00165AAE">
            <w:pPr>
              <w:pStyle w:val="Akapitzlist"/>
              <w:numPr>
                <w:ilvl w:val="0"/>
                <w:numId w:val="2"/>
              </w:num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2 x USB 3.0 </w:t>
            </w:r>
            <w:proofErr w:type="spellStart"/>
            <w:r>
              <w:rPr>
                <w:szCs w:val="24"/>
                <w:lang w:val="pl-PL"/>
              </w:rPr>
              <w:t>Type</w:t>
            </w:r>
            <w:proofErr w:type="spellEnd"/>
            <w:r>
              <w:rPr>
                <w:szCs w:val="24"/>
                <w:lang w:val="pl-PL"/>
              </w:rPr>
              <w:t>-A</w:t>
            </w:r>
          </w:p>
          <w:p w:rsidR="00FE23BA" w:rsidRDefault="00165AAE">
            <w:pPr>
              <w:pStyle w:val="Akapitzlist"/>
              <w:numPr>
                <w:ilvl w:val="0"/>
                <w:numId w:val="1"/>
              </w:num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               1xHDMI</w:t>
            </w:r>
          </w:p>
          <w:p w:rsidR="00FE23BA" w:rsidRDefault="00165AAE">
            <w:pPr>
              <w:pStyle w:val="Akapitzlist"/>
              <w:numPr>
                <w:ilvl w:val="0"/>
                <w:numId w:val="1"/>
              </w:num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ab/>
              <w:t xml:space="preserve">      1 x Audio (Combo)</w:t>
            </w:r>
          </w:p>
          <w:p w:rsidR="00FE23BA" w:rsidRDefault="00165AAE">
            <w:pPr>
              <w:pStyle w:val="Akapitzlist"/>
              <w:numPr>
                <w:ilvl w:val="0"/>
                <w:numId w:val="1"/>
              </w:num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ab/>
              <w:t xml:space="preserve">      1 x RJ-45</w:t>
            </w:r>
          </w:p>
          <w:p w:rsidR="00FE23BA" w:rsidRDefault="00FE23BA">
            <w:pPr>
              <w:rPr>
                <w:szCs w:val="24"/>
                <w:lang w:val="pl-PL"/>
              </w:rPr>
            </w:pP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Kamera internetowa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Tak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proofErr w:type="spellStart"/>
            <w:r>
              <w:rPr>
                <w:szCs w:val="24"/>
              </w:rPr>
              <w:t>Klawiatura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numeryczna</w:t>
            </w:r>
            <w:proofErr w:type="spellEnd"/>
            <w:r>
              <w:rPr>
                <w:szCs w:val="24"/>
              </w:rPr>
              <w:t>: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Tak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Liczba komór</w:t>
            </w: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3-komorowa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OS</w:t>
            </w:r>
          </w:p>
          <w:p w:rsidR="00FE23BA" w:rsidRDefault="00FE23BA">
            <w:pPr>
              <w:rPr>
                <w:szCs w:val="24"/>
                <w:lang w:val="pl-PL"/>
              </w:rPr>
            </w:pPr>
          </w:p>
          <w:p w:rsidR="00FE23BA" w:rsidRDefault="00FE23BA">
            <w:pPr>
              <w:rPr>
                <w:szCs w:val="24"/>
                <w:lang w:val="pl-PL"/>
              </w:rPr>
            </w:pPr>
          </w:p>
        </w:tc>
        <w:tc>
          <w:tcPr>
            <w:tcW w:w="467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Microsoft OEM Windows 11 Pro PL x64 lub równoważny ze wsparciem technologii BitLocker i wsparciem pracy grupowej z  kontrolerem domeny (Active Directory).</w:t>
            </w: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lastRenderedPageBreak/>
              <w:t xml:space="preserve">Dodatkowe Oprogramowanie </w:t>
            </w:r>
          </w:p>
        </w:tc>
        <w:tc>
          <w:tcPr>
            <w:tcW w:w="4679" w:type="dxa"/>
          </w:tcPr>
          <w:p w:rsidR="00FE23BA" w:rsidRDefault="00FE23BA">
            <w:pPr>
              <w:rPr>
                <w:szCs w:val="24"/>
                <w:lang w:val="pl-PL"/>
              </w:rPr>
            </w:pPr>
          </w:p>
        </w:tc>
      </w:tr>
      <w:tr w:rsidR="00FE23BA">
        <w:tc>
          <w:tcPr>
            <w:tcW w:w="438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Gwarancja</w:t>
            </w:r>
          </w:p>
        </w:tc>
        <w:tc>
          <w:tcPr>
            <w:tcW w:w="4679" w:type="dxa"/>
          </w:tcPr>
          <w:p w:rsidR="00FE23BA" w:rsidRDefault="005D186E" w:rsidP="00C033F9">
            <w:pPr>
              <w:rPr>
                <w:color w:val="FF0000"/>
                <w:szCs w:val="24"/>
                <w:lang w:val="pl-PL"/>
              </w:rPr>
            </w:pPr>
            <w:r>
              <w:rPr>
                <w:color w:val="auto"/>
                <w:szCs w:val="24"/>
                <w:lang w:val="pl-PL"/>
              </w:rPr>
              <w:t xml:space="preserve">Min </w:t>
            </w:r>
            <w:r w:rsidR="00C033F9">
              <w:rPr>
                <w:color w:val="auto"/>
                <w:szCs w:val="24"/>
                <w:lang w:val="pl-PL"/>
              </w:rPr>
              <w:t>36 Miesięcy D2D</w:t>
            </w:r>
          </w:p>
        </w:tc>
      </w:tr>
    </w:tbl>
    <w:p w:rsidR="00FE23BA" w:rsidRDefault="00FE23BA"/>
    <w:p w:rsidR="00FE23BA" w:rsidRDefault="00FE23BA"/>
    <w:p w:rsidR="00FE23BA" w:rsidRDefault="00165AAE">
      <w:pPr>
        <w:rPr>
          <w:b/>
          <w:bCs/>
          <w:color w:val="auto"/>
          <w:szCs w:val="24"/>
          <w:lang w:val="pl-PL"/>
        </w:rPr>
      </w:pPr>
      <w:r>
        <w:rPr>
          <w:b/>
          <w:bCs/>
          <w:color w:val="auto"/>
          <w:szCs w:val="24"/>
          <w:lang w:val="pl-PL"/>
        </w:rPr>
        <w:t>Microsoft Office lub równoważny*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FE23BA">
        <w:tc>
          <w:tcPr>
            <w:tcW w:w="452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Licencja</w:t>
            </w:r>
          </w:p>
        </w:tc>
        <w:tc>
          <w:tcPr>
            <w:tcW w:w="453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Edukacyjna</w:t>
            </w:r>
          </w:p>
        </w:tc>
      </w:tr>
      <w:tr w:rsidR="00FE23BA">
        <w:tc>
          <w:tcPr>
            <w:tcW w:w="452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Czas trwania</w:t>
            </w:r>
          </w:p>
        </w:tc>
        <w:tc>
          <w:tcPr>
            <w:tcW w:w="453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Licencja wieczysta</w:t>
            </w:r>
          </w:p>
        </w:tc>
      </w:tr>
      <w:tr w:rsidR="00FE23BA">
        <w:tc>
          <w:tcPr>
            <w:tcW w:w="452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Liczba stanowisk / jednostek</w:t>
            </w:r>
          </w:p>
        </w:tc>
        <w:tc>
          <w:tcPr>
            <w:tcW w:w="453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</w:t>
            </w:r>
          </w:p>
        </w:tc>
      </w:tr>
      <w:tr w:rsidR="00FE23BA">
        <w:tc>
          <w:tcPr>
            <w:tcW w:w="452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Nośnik</w:t>
            </w:r>
          </w:p>
        </w:tc>
        <w:tc>
          <w:tcPr>
            <w:tcW w:w="453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Do pobrania</w:t>
            </w:r>
          </w:p>
        </w:tc>
      </w:tr>
      <w:tr w:rsidR="00FE23BA">
        <w:tc>
          <w:tcPr>
            <w:tcW w:w="4522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Wersja językowa</w:t>
            </w:r>
          </w:p>
        </w:tc>
        <w:tc>
          <w:tcPr>
            <w:tcW w:w="4539" w:type="dxa"/>
          </w:tcPr>
          <w:p w:rsidR="00FE23BA" w:rsidRDefault="00165AAE">
            <w:pPr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Polska</w:t>
            </w:r>
          </w:p>
        </w:tc>
      </w:tr>
    </w:tbl>
    <w:p w:rsidR="00FE23BA" w:rsidRDefault="00FE23BA"/>
    <w:p w:rsidR="00FE23BA" w:rsidRDefault="00165AAE">
      <w:r>
        <w:t>*</w:t>
      </w:r>
      <w:proofErr w:type="spellStart"/>
      <w:r>
        <w:t>wymagana</w:t>
      </w:r>
      <w:proofErr w:type="spellEnd"/>
      <w:r>
        <w:t xml:space="preserve"> </w:t>
      </w:r>
      <w:proofErr w:type="spellStart"/>
      <w:r>
        <w:t>pełna</w:t>
      </w:r>
      <w:proofErr w:type="spellEnd"/>
      <w:r>
        <w:t xml:space="preserve"> </w:t>
      </w:r>
      <w:proofErr w:type="spellStart"/>
      <w:r>
        <w:t>kompatybilność</w:t>
      </w:r>
      <w:proofErr w:type="spellEnd"/>
      <w:r>
        <w:t xml:space="preserve"> </w:t>
      </w:r>
      <w:proofErr w:type="spellStart"/>
      <w:r>
        <w:t>wsteczna</w:t>
      </w:r>
      <w:proofErr w:type="spellEnd"/>
      <w:r>
        <w:t xml:space="preserve"> z </w:t>
      </w:r>
      <w:proofErr w:type="spellStart"/>
      <w:r>
        <w:t>obsługą</w:t>
      </w:r>
      <w:proofErr w:type="spellEnd"/>
      <w:r>
        <w:t xml:space="preserve"> </w:t>
      </w:r>
      <w:proofErr w:type="spellStart"/>
      <w:r>
        <w:t>makropoleceń</w:t>
      </w:r>
      <w:proofErr w:type="spellEnd"/>
      <w:r>
        <w:t xml:space="preserve"> EXCEL.</w:t>
      </w:r>
    </w:p>
    <w:p w:rsidR="005256B7" w:rsidRDefault="005256B7"/>
    <w:p w:rsidR="005256B7" w:rsidRDefault="005256B7"/>
    <w:p w:rsidR="005256B7" w:rsidRPr="004F4103" w:rsidRDefault="005256B7" w:rsidP="00C03982">
      <w:pPr>
        <w:pStyle w:val="Akapitzlist"/>
        <w:widowControl/>
        <w:numPr>
          <w:ilvl w:val="0"/>
          <w:numId w:val="7"/>
        </w:numPr>
        <w:spacing w:after="160" w:line="259" w:lineRule="auto"/>
        <w:rPr>
          <w:rFonts w:eastAsiaTheme="minorHAnsi"/>
          <w:b/>
          <w:color w:val="auto"/>
          <w:sz w:val="22"/>
          <w:szCs w:val="22"/>
          <w:lang w:val="pl-PL" w:eastAsia="en-US"/>
        </w:rPr>
      </w:pPr>
      <w:r w:rsidRPr="004F4103">
        <w:rPr>
          <w:rFonts w:eastAsiaTheme="minorHAnsi"/>
          <w:b/>
          <w:bCs/>
          <w:color w:val="auto"/>
          <w:sz w:val="22"/>
          <w:szCs w:val="22"/>
          <w:lang w:val="pl-PL" w:eastAsia="en-US"/>
        </w:rPr>
        <w:t xml:space="preserve">Opis równoważności oprogramowania systemu operacyjnego Microsoft Windows 11 PRO PL 64-bit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Równoważność do systemu Microsoft Windows 11 PRO PL 64 bit oznacza, że musi spełniać następujące wymagania poprzez wbudowane mechanizmy, bez użycia dodatkowych aplikacji: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1. Możliwość dokonywania aktualizacji i poprawek systemu przez Internet z możliwością wyboru instalowanych poprawek.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2. Możliwość dokonywania uaktualnień sterowników urządzeń przez Internet – witrynę producenta systemu.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3. Darmowe aktualizacje w ramach wersji systemu operacyjnego przez Internet (niezbędne aktualizacje, poprawki, biuletyny bezpieczeństwa muszą być dostarczane bez dodatkowych opłat) – wymagane podanie nazwy strony serwera WWW.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4. Internetowa aktualizacja zapewniona w języku polskim.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5. Wbudowana zapora internetowa (firewall) dla ochrony połączeń internetowych; zintegrowana z systemem konsola do zarządzania ustawieniami zapory i regułami IP v4 i v6.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6. Zlokalizowane w języku polskim, co najmniej następujące elementy: menu, odtwarzacz multimediów, pomoc, komunikaty systemowe.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7. Wsparcie dla większości powszechnie używanych urządzeń peryferyjnych (drukarek, urządzeń sieciowych, standardów USB, </w:t>
      </w:r>
      <w:proofErr w:type="spellStart"/>
      <w:r w:rsidRPr="004F4103">
        <w:rPr>
          <w:rFonts w:eastAsiaTheme="minorHAnsi"/>
          <w:color w:val="auto"/>
          <w:szCs w:val="24"/>
          <w:lang w:val="pl-PL" w:eastAsia="en-US"/>
        </w:rPr>
        <w:t>Plug&amp;Play</w:t>
      </w:r>
      <w:proofErr w:type="spellEnd"/>
      <w:r w:rsidRPr="004F4103">
        <w:rPr>
          <w:rFonts w:eastAsiaTheme="minorHAnsi"/>
          <w:color w:val="auto"/>
          <w:szCs w:val="24"/>
          <w:lang w:val="pl-PL" w:eastAsia="en-US"/>
        </w:rPr>
        <w:t xml:space="preserve">, Wi-Fi).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8. Funkcjonalność automatycznej zmiany domyślnej drukarki w zależności od sieci, do której podłączony jest komputer.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9. Interfejs użytkownika działający w trybie graficznym z elementami 3D, zintegrowana z interfejsem użytkownika interaktywna część pulpitu służącą do uruchamiania aplikacji, które użytkownik może dowolnie wymieniać i pobrać ze strony producenta.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10. Możliwość zdalnej automatycznej instalacji, konfiguracji, administrowania oraz aktualizowania systemu.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11. Zabezpieczony hasłem hierarchiczny dostęp do systemu, konta i profile użytkowników zarządzane zdalnie; praca systemu w trybie ochrony kont użytkowników.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lastRenderedPageBreak/>
        <w:t xml:space="preserve">12. 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13. Zintegrowane z systemem operacyjnym narzędzia zwalczające złośliwe oprogramowanie; aktualizacje dostępne u producenta nieodpłatnie bez ograniczeń czasowych.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14. Funkcjonalność rozpoznawania mowy, pozwalającą na sterowanie komputerem głosowo, wraz z modułem „uczenia się” głosu użytkownika.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15. Zintegrowany z systemem operacyjnym moduł synchronizacji komputera z urządzeniami zewnętrznymi.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16. Wbudowany system pomocy w języku polskim.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17. Możliwość przystosowania stanowiska dla osób niepełnosprawnych (np. słabo widzących).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18. Możliwość zarządzania stacją roboczą poprzez polityki – przez politykę rozumiemy zestaw reguł definiujących lub ograniczających funkcjonalność systemu lub aplikacji.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19. Wdrażanie IPSEC oparte na politykach – wdrażanie IPSEC oparte na zestawach reguł definiujących ustawienia zarządzanych w sposób centralny.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20. Automatyczne występowanie i używanie (wystawianie) certyfikatów PKI X.509;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21. Wsparcie dla logowania przy pomocy </w:t>
      </w:r>
      <w:proofErr w:type="spellStart"/>
      <w:r w:rsidRPr="004F4103">
        <w:rPr>
          <w:rFonts w:eastAsiaTheme="minorHAnsi"/>
          <w:color w:val="auto"/>
          <w:szCs w:val="24"/>
          <w:lang w:val="pl-PL" w:eastAsia="en-US"/>
        </w:rPr>
        <w:t>smartcard</w:t>
      </w:r>
      <w:proofErr w:type="spellEnd"/>
      <w:r w:rsidRPr="004F4103">
        <w:rPr>
          <w:rFonts w:eastAsiaTheme="minorHAnsi"/>
          <w:color w:val="auto"/>
          <w:szCs w:val="24"/>
          <w:lang w:val="pl-PL" w:eastAsia="en-US"/>
        </w:rPr>
        <w:t xml:space="preserve">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22. Rozbudowane polityki bezpieczeństwa – polityki dla systemu operacyjnego i dla wskazanych aplikacji.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23.System posiada narzędzia służące do administracji, do wykonywania kopii zapasowych polityk i ich odtwarzania oraz generowania raportów z ustawień polityk.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24. Wsparcie dla Java i .NET Framework 2.0 i 3.0 – możliwość uruchomienia aplikacji działających we wskazanych środowiskach.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25. Wsparcie dla JScript i </w:t>
      </w:r>
      <w:proofErr w:type="spellStart"/>
      <w:r w:rsidRPr="004F4103">
        <w:rPr>
          <w:rFonts w:eastAsiaTheme="minorHAnsi"/>
          <w:color w:val="auto"/>
          <w:szCs w:val="24"/>
          <w:lang w:val="pl-PL" w:eastAsia="en-US"/>
        </w:rPr>
        <w:t>VBScript</w:t>
      </w:r>
      <w:proofErr w:type="spellEnd"/>
      <w:r w:rsidRPr="004F4103">
        <w:rPr>
          <w:rFonts w:eastAsiaTheme="minorHAnsi"/>
          <w:color w:val="auto"/>
          <w:szCs w:val="24"/>
          <w:lang w:val="pl-PL" w:eastAsia="en-US"/>
        </w:rPr>
        <w:t xml:space="preserve"> – możliwość uruchamiania interpretera poleceń.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26. Zdalna pomoc i współdzielenie aplikacji – możliwość zdalnego przejęcia sesji zalogowanego użytkownika celem rozwiązania problemu z komputerem.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27. Rozwiązanie służące do automatycznego zbudowania obrazu systemu wraz z aplikacjami. Obraz systemu służyć ma do automatycznego upowszechnienia systemu operacyjnego inicjowanego i wykonywanego w całości poprzez sieć komputerową.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28. Rozwiązanie ma umożliwiające wdrożenie nowego obrazu poprzez zdalną instalację;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29. Graficzne środowisko instalacji i konfiguracji.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30. Transakcyjny system plików pozwalający na stosowanie przydziałów (ang. </w:t>
      </w:r>
      <w:proofErr w:type="spellStart"/>
      <w:r w:rsidRPr="004F4103">
        <w:rPr>
          <w:rFonts w:eastAsiaTheme="minorHAnsi"/>
          <w:color w:val="auto"/>
          <w:szCs w:val="24"/>
          <w:lang w:val="pl-PL" w:eastAsia="en-US"/>
        </w:rPr>
        <w:t>quota</w:t>
      </w:r>
      <w:proofErr w:type="spellEnd"/>
      <w:r w:rsidRPr="004F4103">
        <w:rPr>
          <w:rFonts w:eastAsiaTheme="minorHAnsi"/>
          <w:color w:val="auto"/>
          <w:szCs w:val="24"/>
          <w:lang w:val="pl-PL" w:eastAsia="en-US"/>
        </w:rPr>
        <w:t xml:space="preserve">) na dysku dla użytkowników oraz zapewniający większą niezawodność i pozwalający tworzyć kopie zapasowe.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lastRenderedPageBreak/>
        <w:t xml:space="preserve">31. Zarządzanie kontami użytkowników sieci oraz urządzeniami sieciowymi tj. drukarki, modemy, woluminy dyskowe, usługi katalogowe.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32. Udostępnianie modemu.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33. Oprogramowanie dla tworzenia kopii zapasowych (Backup); automatyczne wykonywanie kopii plików z możliwością automatycznego przywrócenia wersji wcześniejszej.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34. Możliwość przywracania plików systemowych.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35. Wsparcie dla architektury 64 bitowej.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bCs/>
          <w:color w:val="auto"/>
          <w:szCs w:val="24"/>
          <w:lang w:val="pl-PL" w:eastAsia="en-US"/>
        </w:rPr>
      </w:pPr>
    </w:p>
    <w:p w:rsidR="005256B7" w:rsidRPr="004F4103" w:rsidRDefault="005256B7" w:rsidP="002E6BF7">
      <w:pPr>
        <w:pStyle w:val="Akapitzlist"/>
        <w:widowControl/>
        <w:numPr>
          <w:ilvl w:val="0"/>
          <w:numId w:val="7"/>
        </w:numPr>
        <w:spacing w:after="160" w:line="259" w:lineRule="auto"/>
        <w:rPr>
          <w:rFonts w:eastAsiaTheme="minorHAnsi"/>
          <w:b/>
          <w:color w:val="auto"/>
          <w:szCs w:val="24"/>
          <w:lang w:val="pl-PL" w:eastAsia="en-US"/>
        </w:rPr>
      </w:pPr>
      <w:r w:rsidRPr="004F4103">
        <w:rPr>
          <w:rFonts w:eastAsiaTheme="minorHAnsi"/>
          <w:b/>
          <w:bCs/>
          <w:color w:val="auto"/>
          <w:szCs w:val="24"/>
          <w:lang w:val="pl-PL" w:eastAsia="en-US"/>
        </w:rPr>
        <w:t xml:space="preserve">Opis równoważności oprogramowania biurowego Microsoft Office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Równoważność do oprogramowania Microsoft Office oznacza, że musi spełniać następujące wymagania poprzez wbudowane mechanizmy, bez użycia dodatkowych aplikacji: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1. Dostępność pakietu w wersji 64-bit umożliwiającej wykorzystanie minimum 2 GB przestrzeni adresowej,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2. Wymagania odnośnie interfejsu użytkownika: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a. Pełna polska wersja językowa interfejsu użytkownika z możliwością przełączania wersji językowej interfejsu na inne języki, w tym język angielski.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b. Prostota i intuicyjność obsługi, pozwalająca na pracę osobom nieposiadającym umiejętności technicznych.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3. Narzędzie wspomagające procesy migracji z poprzednich wersji pakietu Microsoft Office i badania zgodności z dokumentami wytworzonymi w tym pakiecie.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4. Oprogramowanie musi umożliwiać tworzenie i edycję dokumentów elektronicznych w ustalonym standardzie, który spełnia następujące warunki: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a. posiada kompletny i publicznie dostępny opis formatu,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b. umożliwia kreowanie plików w formacie XML,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5. Oprogramowanie musi umożliwiać opatrywanie dokumentów metadanymi.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6. W skład oprogramowania muszą wchodzić narzędzia programistyczne umożliwiające automatyzację pracy i wymianę danych pomiędzy dokumentami i aplikacjami (język makropoleceń, język skryptowy).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7. Do aplikacji musi być dostępna pełna dokumentacja w języku polskim.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8. Pakiet zintegrowanych aplikacji biurowych musi zawierać: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a. Edytor tekstów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b. Arkusz kalkulacyjny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c. Narzędzie do przygotowywania i prowadzenia prezentacji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bCs/>
          <w:color w:val="auto"/>
          <w:szCs w:val="24"/>
          <w:lang w:val="pl-PL" w:eastAsia="en-US"/>
        </w:rPr>
      </w:pPr>
      <w:r w:rsidRPr="004F4103">
        <w:rPr>
          <w:rFonts w:eastAsiaTheme="minorHAnsi"/>
          <w:bCs/>
          <w:color w:val="auto"/>
          <w:szCs w:val="24"/>
          <w:lang w:val="pl-PL" w:eastAsia="en-US"/>
        </w:rPr>
        <w:t xml:space="preserve">9. Edytor tekstów musi umożliwiać: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lastRenderedPageBreak/>
        <w:t xml:space="preserve">Edycję i formatowanie tekstu w języku polskim wraz z obsługą języka polskiego w zakresie sprawdzania pisowni i poprawności gramatycznej oraz funkcjonalnością słownika wyrazów bliskoznacznych i autokorekty.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Edycję i formatowanie tekstu w języku angielskim wraz z obsługą języka angielskiego w zakresie sprawdzania pisowni i poprawności gramatycznej oraz funkcjonalnością słownika wyrazów bliskoznacznych i autokorekty.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Wstawianie oraz formatowanie tabel.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Wstawianie oraz formatowanie obiektów graficznych.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Wstawianie wykresów i tabel z arkusza kalkulacyjnego (wliczając tabele przestawne).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Automatyczne numerowanie rozdziałów, punktów, akapitów, tabel i rysunków.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Automatyczne tworzenie spisów treści.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Formatowanie nagłówków i stopek stron.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Śledzenie i porównywanie zmian wprowadzonych przez użytkowników w dokumencie.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Zapamiętywanie i wskazywanie miejsca, w którym zakończona była edycja dokumentu przed jego uprzednim zamknięciem.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Określenie układu strony (pionowa/pozioma).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Wydruk dokumentów. </w:t>
      </w:r>
    </w:p>
    <w:p w:rsidR="005256B7" w:rsidRPr="004F4103" w:rsidRDefault="005256B7" w:rsidP="005256B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o. Pracę na dokumentach utworzonych przy pomocy Microsoft Word 2010, 2013, 2016 i 2019 z zapewnieniem bezproblemowej konwersji wszystkich elementów i atrybutów dokumentu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color w:val="auto"/>
          <w:szCs w:val="24"/>
          <w:lang w:val="pl-PL" w:eastAsia="en-US"/>
        </w:rPr>
      </w:pP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bCs/>
          <w:color w:val="auto"/>
          <w:szCs w:val="24"/>
          <w:lang w:val="pl-PL" w:eastAsia="en-US"/>
        </w:rPr>
      </w:pPr>
      <w:r w:rsidRPr="004F4103">
        <w:rPr>
          <w:rFonts w:eastAsiaTheme="minorHAnsi"/>
          <w:bCs/>
          <w:color w:val="auto"/>
          <w:szCs w:val="24"/>
          <w:lang w:val="pl-PL" w:eastAsia="en-US"/>
        </w:rPr>
        <w:t xml:space="preserve">10. Arkusz kalkulacyjny musi umożliwiać: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Tworzenie raportów tabelarycznych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Tworzenie wykresów liniowych (wraz linią trendu), słupkowych, kołowych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Tworzenie arkuszy kalkulacyjnych zawierających teksty, dane liczbowe oraz formuły przeprowadzające operacje matematyczne, logiczne, tekstowe, statystyczne oraz operacje na danych finansowych i na miarach czasu.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Tworzenie raportów z zewnętrznych źródeł danych (inne arkusze kalkulacyjne, bazy danych zgodne z ODBC, pliki tekstowe, pliki XML, </w:t>
      </w:r>
      <w:proofErr w:type="spellStart"/>
      <w:r w:rsidRPr="004F4103">
        <w:rPr>
          <w:rFonts w:eastAsiaTheme="minorHAnsi"/>
          <w:color w:val="auto"/>
          <w:szCs w:val="24"/>
          <w:lang w:val="pl-PL" w:eastAsia="en-US"/>
        </w:rPr>
        <w:t>webservice</w:t>
      </w:r>
      <w:proofErr w:type="spellEnd"/>
      <w:r w:rsidRPr="004F4103">
        <w:rPr>
          <w:rFonts w:eastAsiaTheme="minorHAnsi"/>
          <w:color w:val="auto"/>
          <w:szCs w:val="24"/>
          <w:lang w:val="pl-PL" w:eastAsia="en-US"/>
        </w:rPr>
        <w:t xml:space="preserve">)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Obsługę kostek OLAP oraz tworzenie i edycję kwerend bazodanowych i webowych. Narzędzia wspomagające analizę statystyczną i finansową, analizę wariantową i rozwiązywanie problemów optymalizacyjnych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Tworzenie raportów tabeli przestawnych umożliwiających dynamiczną zmianę wymiarów oraz wykresów bazujących na danych z tabeli przestawnych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Wyszukiwanie i zamianę danych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Wykonywanie analiz danych przy użyciu formatowania warunkowego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l. Formatowanie czasu, daty i wartości finansowych z polskim formatem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m. Zapis wielu arkuszy kalkulacyjnych w jednym pliku.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n. Inteligentne uzupełnianie komórek w kolumnie według rozpoznanych wzorców, wraz z ich możliwością poprawiania poprzez modyfikację proponowanych formuł.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o. Możliwość przedstawienia różnych wykresów przed ich finalnym wyborem (tylko po najechaniu znacznikiem myszy na dany rodzaj wykresu). </w:t>
      </w:r>
    </w:p>
    <w:p w:rsidR="005256B7" w:rsidRPr="004F4103" w:rsidRDefault="005256B7" w:rsidP="005256B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lastRenderedPageBreak/>
        <w:t xml:space="preserve">p. Zachowanie pełnej zgodności z formatami plików utworzonych za pomocą oprogramowania Microsoft Excel 2010, 2013, 2016 i 2019, z uwzględnieniem poprawnej realizacji użytych w nich funkcji specjalnych i makropoleceń. </w:t>
      </w:r>
    </w:p>
    <w:p w:rsidR="005256B7" w:rsidRPr="004F4103" w:rsidRDefault="005256B7" w:rsidP="005256B7">
      <w:pPr>
        <w:widowControl/>
        <w:spacing w:after="160" w:line="259" w:lineRule="auto"/>
        <w:rPr>
          <w:rFonts w:eastAsiaTheme="minorHAnsi"/>
          <w:bCs/>
          <w:color w:val="auto"/>
          <w:szCs w:val="24"/>
          <w:lang w:val="pl-PL" w:eastAsia="en-US"/>
        </w:rPr>
      </w:pPr>
      <w:r w:rsidRPr="004F4103">
        <w:rPr>
          <w:rFonts w:eastAsiaTheme="minorHAnsi"/>
          <w:bCs/>
          <w:color w:val="auto"/>
          <w:szCs w:val="24"/>
          <w:lang w:val="pl-PL" w:eastAsia="en-US"/>
        </w:rPr>
        <w:t xml:space="preserve">11. Narzędzie do przygotowywania i prowadzenia prezentacji musi umożliwiać: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Przygotowywanie prezentacji multimedialnych, które będą: − Prezentowane przy użyciu projektora multimedialnego − Drukowane w formacie umożliwiającym robienie notatek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Zapisanie, jako prezentacja tylko do odczytu.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Nagrywanie narracji i dołączanie jej do prezentacji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Opatrywanie slajdów notatkami dla prezentera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Umieszczanie i formatowanie tekstów, obiektów graficznych, tabel, nagrań dźwiękowych i wideo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Umieszczanie tabel i wykresów pochodzących z arkusza kalkulacyjnego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Odświeżenie wykresu znajdującego się w prezentacji po zmianie danych w źródłowym arkuszu kalkulacyjnym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Możliwość tworzenia animacji obiektów i całych slajdów </w:t>
      </w:r>
    </w:p>
    <w:p w:rsidR="005256B7" w:rsidRPr="004F4103" w:rsidRDefault="005256B7" w:rsidP="005256B7">
      <w:pPr>
        <w:widowControl/>
        <w:numPr>
          <w:ilvl w:val="0"/>
          <w:numId w:val="6"/>
        </w:numPr>
        <w:spacing w:after="160" w:line="259" w:lineRule="auto"/>
        <w:contextualSpacing/>
        <w:rPr>
          <w:rFonts w:eastAsiaTheme="minorHAnsi"/>
          <w:color w:val="auto"/>
          <w:szCs w:val="24"/>
          <w:lang w:val="pl-PL" w:eastAsia="en-US"/>
        </w:rPr>
      </w:pPr>
      <w:r w:rsidRPr="004F4103">
        <w:rPr>
          <w:rFonts w:eastAsiaTheme="minorHAnsi"/>
          <w:color w:val="auto"/>
          <w:szCs w:val="24"/>
          <w:lang w:val="pl-PL" w:eastAsia="en-US"/>
        </w:rPr>
        <w:t xml:space="preserve">Pełna zgodność z formatami plików utworzonych za pomocą oprogramowania MS PowerPoint 2010, 2013, 2016 i 2019. </w:t>
      </w:r>
    </w:p>
    <w:p w:rsidR="005256B7" w:rsidRPr="004F4103" w:rsidRDefault="005256B7"/>
    <w:p w:rsidR="002E6BF7" w:rsidRPr="004F4103" w:rsidRDefault="00C03982" w:rsidP="002E6BF7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4F4103">
        <w:rPr>
          <w:b/>
        </w:rPr>
        <w:t>Termin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dostarczenia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laptopów</w:t>
      </w:r>
      <w:proofErr w:type="spellEnd"/>
      <w:r w:rsidRPr="004F4103">
        <w:rPr>
          <w:b/>
        </w:rPr>
        <w:t xml:space="preserve"> 30 </w:t>
      </w:r>
      <w:proofErr w:type="spellStart"/>
      <w:r w:rsidRPr="004F4103">
        <w:rPr>
          <w:b/>
        </w:rPr>
        <w:t>dni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od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dnia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podpisania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umowy</w:t>
      </w:r>
      <w:proofErr w:type="spellEnd"/>
      <w:r w:rsidRPr="004F4103">
        <w:rPr>
          <w:b/>
        </w:rPr>
        <w:t>.</w:t>
      </w:r>
    </w:p>
    <w:p w:rsidR="002E6BF7" w:rsidRPr="004F4103" w:rsidRDefault="002E6BF7" w:rsidP="002E6BF7"/>
    <w:p w:rsidR="002E6BF7" w:rsidRPr="004F4103" w:rsidRDefault="002E6BF7" w:rsidP="002E6BF7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4F4103">
        <w:rPr>
          <w:b/>
        </w:rPr>
        <w:t>Wykonawca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zobowiązuje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się</w:t>
      </w:r>
      <w:proofErr w:type="spellEnd"/>
      <w:r w:rsidRPr="004F4103">
        <w:rPr>
          <w:b/>
        </w:rPr>
        <w:t xml:space="preserve"> do </w:t>
      </w:r>
      <w:proofErr w:type="spellStart"/>
      <w:r w:rsidRPr="004F4103">
        <w:rPr>
          <w:b/>
        </w:rPr>
        <w:t>terminowego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dostarczenia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zamówionych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laptopów</w:t>
      </w:r>
      <w:proofErr w:type="spellEnd"/>
      <w:r w:rsidRPr="004F4103">
        <w:rPr>
          <w:b/>
        </w:rPr>
        <w:t xml:space="preserve">. </w:t>
      </w:r>
    </w:p>
    <w:p w:rsidR="002E6BF7" w:rsidRPr="004F4103" w:rsidRDefault="002E6BF7" w:rsidP="002E6BF7">
      <w:pPr>
        <w:pStyle w:val="Akapitzlist"/>
      </w:pPr>
    </w:p>
    <w:p w:rsidR="002E6BF7" w:rsidRPr="004F4103" w:rsidRDefault="002E6BF7" w:rsidP="002E6BF7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4F4103">
        <w:rPr>
          <w:b/>
        </w:rPr>
        <w:t>Wykonawca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zobowiązany</w:t>
      </w:r>
      <w:proofErr w:type="spellEnd"/>
      <w:r w:rsidRPr="004F4103">
        <w:rPr>
          <w:b/>
        </w:rPr>
        <w:t xml:space="preserve"> jest </w:t>
      </w:r>
      <w:proofErr w:type="spellStart"/>
      <w:r w:rsidRPr="004F4103">
        <w:rPr>
          <w:b/>
        </w:rPr>
        <w:t>dos</w:t>
      </w:r>
      <w:r w:rsidR="00C033F9">
        <w:rPr>
          <w:b/>
        </w:rPr>
        <w:t>tarczyć</w:t>
      </w:r>
      <w:proofErr w:type="spellEnd"/>
      <w:r w:rsidR="00C033F9">
        <w:rPr>
          <w:b/>
        </w:rPr>
        <w:t xml:space="preserve"> </w:t>
      </w:r>
      <w:proofErr w:type="spellStart"/>
      <w:r w:rsidR="00C033F9">
        <w:rPr>
          <w:b/>
        </w:rPr>
        <w:t>przedmiot</w:t>
      </w:r>
      <w:proofErr w:type="spellEnd"/>
      <w:r w:rsidR="00C033F9">
        <w:rPr>
          <w:b/>
        </w:rPr>
        <w:t xml:space="preserve"> </w:t>
      </w:r>
      <w:proofErr w:type="spellStart"/>
      <w:r w:rsidR="00C033F9">
        <w:rPr>
          <w:b/>
        </w:rPr>
        <w:t>zam</w:t>
      </w:r>
      <w:r w:rsidRPr="004F4103">
        <w:rPr>
          <w:b/>
        </w:rPr>
        <w:t>ówienia</w:t>
      </w:r>
      <w:proofErr w:type="spellEnd"/>
      <w:r w:rsidRPr="004F4103">
        <w:rPr>
          <w:b/>
        </w:rPr>
        <w:t xml:space="preserve">, </w:t>
      </w:r>
      <w:proofErr w:type="spellStart"/>
      <w:r w:rsidRPr="004F4103">
        <w:rPr>
          <w:b/>
        </w:rPr>
        <w:t>rozładować</w:t>
      </w:r>
      <w:proofErr w:type="spellEnd"/>
      <w:r w:rsidRPr="004F4103">
        <w:rPr>
          <w:b/>
        </w:rPr>
        <w:t xml:space="preserve"> go </w:t>
      </w:r>
      <w:proofErr w:type="spellStart"/>
      <w:r w:rsidRPr="004F4103">
        <w:rPr>
          <w:b/>
        </w:rPr>
        <w:t>i</w:t>
      </w:r>
      <w:proofErr w:type="spellEnd"/>
      <w:r w:rsidRPr="004F4103">
        <w:t xml:space="preserve"> </w:t>
      </w:r>
      <w:proofErr w:type="spellStart"/>
      <w:r w:rsidRPr="004F4103">
        <w:rPr>
          <w:b/>
        </w:rPr>
        <w:t>wnieść</w:t>
      </w:r>
      <w:proofErr w:type="spellEnd"/>
      <w:r w:rsidRPr="004F4103">
        <w:rPr>
          <w:b/>
        </w:rPr>
        <w:t xml:space="preserve"> do </w:t>
      </w:r>
      <w:proofErr w:type="spellStart"/>
      <w:r w:rsidRPr="004F4103">
        <w:rPr>
          <w:b/>
        </w:rPr>
        <w:t>miejsca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wskazanego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przez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Zamawiającego</w:t>
      </w:r>
      <w:proofErr w:type="spellEnd"/>
      <w:r w:rsidRPr="004F4103">
        <w:rPr>
          <w:b/>
        </w:rPr>
        <w:t xml:space="preserve"> w </w:t>
      </w:r>
      <w:proofErr w:type="spellStart"/>
      <w:r w:rsidRPr="004F4103">
        <w:rPr>
          <w:b/>
        </w:rPr>
        <w:t>jego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siedzibie</w:t>
      </w:r>
      <w:proofErr w:type="spellEnd"/>
      <w:r w:rsidRPr="004F4103">
        <w:rPr>
          <w:b/>
        </w:rPr>
        <w:t>.</w:t>
      </w:r>
    </w:p>
    <w:p w:rsidR="002E6BF7" w:rsidRPr="004F4103" w:rsidRDefault="002E6BF7" w:rsidP="002E6BF7">
      <w:pPr>
        <w:pStyle w:val="Akapitzlist"/>
      </w:pPr>
    </w:p>
    <w:p w:rsidR="00C03982" w:rsidRPr="004F4103" w:rsidRDefault="00C03982" w:rsidP="002E6BF7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4F4103">
        <w:rPr>
          <w:b/>
        </w:rPr>
        <w:t>Miejsce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dostarczenia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laptopów</w:t>
      </w:r>
      <w:proofErr w:type="spellEnd"/>
      <w:r w:rsidRPr="004F4103">
        <w:rPr>
          <w:b/>
        </w:rPr>
        <w:t xml:space="preserve">: </w:t>
      </w:r>
      <w:proofErr w:type="spellStart"/>
      <w:r w:rsidRPr="004F4103">
        <w:rPr>
          <w:b/>
        </w:rPr>
        <w:t>Szkoła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Podstawowa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nr</w:t>
      </w:r>
      <w:proofErr w:type="spellEnd"/>
      <w:r w:rsidRPr="004F4103">
        <w:rPr>
          <w:b/>
        </w:rPr>
        <w:t xml:space="preserve"> 24 </w:t>
      </w:r>
      <w:proofErr w:type="spellStart"/>
      <w:r w:rsidRPr="004F4103">
        <w:rPr>
          <w:b/>
        </w:rPr>
        <w:t>im</w:t>
      </w:r>
      <w:proofErr w:type="spellEnd"/>
      <w:r w:rsidRPr="004F4103">
        <w:rPr>
          <w:b/>
        </w:rPr>
        <w:t xml:space="preserve">. </w:t>
      </w:r>
      <w:proofErr w:type="spellStart"/>
      <w:r w:rsidRPr="004F4103">
        <w:rPr>
          <w:b/>
        </w:rPr>
        <w:t>Powstańców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Śląskich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ul</w:t>
      </w:r>
      <w:proofErr w:type="spellEnd"/>
      <w:r w:rsidRPr="004F4103">
        <w:rPr>
          <w:b/>
        </w:rPr>
        <w:t xml:space="preserve">. Ks. </w:t>
      </w:r>
      <w:proofErr w:type="spellStart"/>
      <w:r w:rsidRPr="004F4103">
        <w:rPr>
          <w:b/>
        </w:rPr>
        <w:t>Pawła</w:t>
      </w:r>
      <w:proofErr w:type="spellEnd"/>
      <w:r w:rsidRPr="004F4103">
        <w:rPr>
          <w:b/>
        </w:rPr>
        <w:t xml:space="preserve"> Lexa 3, 41-706 </w:t>
      </w:r>
      <w:proofErr w:type="spellStart"/>
      <w:r w:rsidRPr="004F4103">
        <w:rPr>
          <w:b/>
        </w:rPr>
        <w:t>Ruda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Śląska</w:t>
      </w:r>
      <w:proofErr w:type="spellEnd"/>
      <w:r w:rsidRPr="004F4103">
        <w:rPr>
          <w:b/>
        </w:rPr>
        <w:t>.</w:t>
      </w:r>
    </w:p>
    <w:p w:rsidR="002E6BF7" w:rsidRPr="004F4103" w:rsidRDefault="002E6BF7" w:rsidP="002E6BF7">
      <w:pPr>
        <w:rPr>
          <w:b/>
        </w:rPr>
      </w:pPr>
    </w:p>
    <w:p w:rsidR="002E6BF7" w:rsidRPr="004F4103" w:rsidRDefault="002E6BF7" w:rsidP="002E6BF7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4F4103">
        <w:rPr>
          <w:b/>
        </w:rPr>
        <w:t>Zamawiający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potwierdzi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na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piśmie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przyjęcie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towaru</w:t>
      </w:r>
      <w:proofErr w:type="spellEnd"/>
      <w:r w:rsidRPr="004F4103">
        <w:rPr>
          <w:b/>
        </w:rPr>
        <w:t xml:space="preserve"> ( </w:t>
      </w:r>
      <w:proofErr w:type="spellStart"/>
      <w:r w:rsidRPr="004F4103">
        <w:rPr>
          <w:b/>
        </w:rPr>
        <w:t>protokół</w:t>
      </w:r>
      <w:proofErr w:type="spellEnd"/>
      <w:r w:rsidRPr="004F4103">
        <w:rPr>
          <w:b/>
        </w:rPr>
        <w:t xml:space="preserve"> </w:t>
      </w:r>
      <w:proofErr w:type="spellStart"/>
      <w:r w:rsidRPr="004F4103">
        <w:rPr>
          <w:b/>
        </w:rPr>
        <w:t>odbioru</w:t>
      </w:r>
      <w:proofErr w:type="spellEnd"/>
      <w:r w:rsidRPr="004F4103">
        <w:rPr>
          <w:b/>
        </w:rPr>
        <w:t>).</w:t>
      </w:r>
      <w:bookmarkStart w:id="0" w:name="_GoBack"/>
      <w:bookmarkEnd w:id="0"/>
    </w:p>
    <w:sectPr w:rsidR="002E6BF7" w:rsidRPr="004F4103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CE" w:rsidRDefault="000013CE" w:rsidP="0008397C">
      <w:r>
        <w:separator/>
      </w:r>
    </w:p>
  </w:endnote>
  <w:endnote w:type="continuationSeparator" w:id="0">
    <w:p w:rsidR="000013CE" w:rsidRDefault="000013CE" w:rsidP="0008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461961"/>
      <w:docPartObj>
        <w:docPartGallery w:val="Page Numbers (Bottom of Page)"/>
        <w:docPartUnique/>
      </w:docPartObj>
    </w:sdtPr>
    <w:sdtEndPr/>
    <w:sdtContent>
      <w:p w:rsidR="005256B7" w:rsidRDefault="00525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3F9" w:rsidRPr="00C033F9">
          <w:rPr>
            <w:noProof/>
            <w:lang w:val="pl-PL"/>
          </w:rPr>
          <w:t>6</w:t>
        </w:r>
        <w:r>
          <w:fldChar w:fldCharType="end"/>
        </w:r>
      </w:p>
    </w:sdtContent>
  </w:sdt>
  <w:p w:rsidR="005256B7" w:rsidRDefault="00525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CE" w:rsidRDefault="000013CE" w:rsidP="0008397C">
      <w:r>
        <w:separator/>
      </w:r>
    </w:p>
  </w:footnote>
  <w:footnote w:type="continuationSeparator" w:id="0">
    <w:p w:rsidR="000013CE" w:rsidRDefault="000013CE" w:rsidP="0008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7C" w:rsidRDefault="0008397C">
    <w:pPr>
      <w:pStyle w:val="Nagwek"/>
    </w:pPr>
  </w:p>
  <w:p w:rsidR="0008397C" w:rsidRDefault="0008397C">
    <w:pPr>
      <w:pStyle w:val="Nagwek"/>
      <w:rPr>
        <w:sz w:val="20"/>
      </w:rPr>
    </w:pPr>
  </w:p>
  <w:p w:rsidR="0008397C" w:rsidRPr="0008397C" w:rsidRDefault="0008397C">
    <w:pPr>
      <w:pStyle w:val="Nagwek"/>
      <w:rPr>
        <w:sz w:val="20"/>
      </w:rPr>
    </w:pPr>
    <w:proofErr w:type="spellStart"/>
    <w:r>
      <w:rPr>
        <w:sz w:val="20"/>
      </w:rPr>
      <w:t>Znak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sprawy</w:t>
    </w:r>
    <w:proofErr w:type="spellEnd"/>
    <w:r>
      <w:rPr>
        <w:sz w:val="20"/>
      </w:rPr>
      <w:t>:</w:t>
    </w:r>
    <w:r w:rsidRPr="0008397C">
      <w:rPr>
        <w:sz w:val="20"/>
      </w:rPr>
      <w:t xml:space="preserve"> SP24.2701.02.2022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90"/>
    <w:multiLevelType w:val="multilevel"/>
    <w:tmpl w:val="F7EA9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5316C6"/>
    <w:multiLevelType w:val="multilevel"/>
    <w:tmpl w:val="B99295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83296"/>
    <w:multiLevelType w:val="hybridMultilevel"/>
    <w:tmpl w:val="71A0A7F6"/>
    <w:lvl w:ilvl="0" w:tplc="469C5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66135"/>
    <w:multiLevelType w:val="multilevel"/>
    <w:tmpl w:val="00E6E5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A41C43"/>
    <w:multiLevelType w:val="multilevel"/>
    <w:tmpl w:val="BA7A653A"/>
    <w:lvl w:ilvl="0">
      <w:numFmt w:val="bullet"/>
      <w:lvlText w:val="•"/>
      <w:lvlJc w:val="left"/>
      <w:pPr>
        <w:tabs>
          <w:tab w:val="num" w:pos="0"/>
        </w:tabs>
        <w:ind w:left="1605" w:hanging="124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6E2B9B"/>
    <w:multiLevelType w:val="multilevel"/>
    <w:tmpl w:val="034E35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815D68"/>
    <w:multiLevelType w:val="multilevel"/>
    <w:tmpl w:val="395CFE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BA"/>
    <w:rsid w:val="000013CE"/>
    <w:rsid w:val="0008397C"/>
    <w:rsid w:val="00165AAE"/>
    <w:rsid w:val="002E6BF7"/>
    <w:rsid w:val="004F4103"/>
    <w:rsid w:val="005256B7"/>
    <w:rsid w:val="005D186E"/>
    <w:rsid w:val="00746130"/>
    <w:rsid w:val="00BA753E"/>
    <w:rsid w:val="00C033F9"/>
    <w:rsid w:val="00C03982"/>
    <w:rsid w:val="00FE23BA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3DD"/>
  <w15:docId w15:val="{5DD8BFC9-05DE-4327-8743-0E0883A2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48A"/>
    <w:pPr>
      <w:widowControl w:val="0"/>
    </w:pPr>
    <w:rPr>
      <w:rFonts w:ascii="Times New Roman" w:eastAsia="HG Mincho Light J" w:hAnsi="Times New Roman" w:cs="Times New Roman"/>
      <w:color w:val="000000"/>
      <w:sz w:val="24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E548A"/>
    <w:pPr>
      <w:ind w:left="720"/>
      <w:contextualSpacing/>
    </w:pPr>
  </w:style>
  <w:style w:type="table" w:styleId="Tabela-Siatka">
    <w:name w:val="Table Grid"/>
    <w:basedOn w:val="Standardowy"/>
    <w:rsid w:val="00FE548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3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97C"/>
    <w:rPr>
      <w:rFonts w:ascii="Times New Roman" w:eastAsia="HG Mincho Light J" w:hAnsi="Times New Roman" w:cs="Times New Roman"/>
      <w:color w:val="000000"/>
      <w:sz w:val="24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0839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97C"/>
    <w:rPr>
      <w:rFonts w:ascii="Times New Roman" w:eastAsia="HG Mincho Light J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Filbier</dc:creator>
  <dc:description/>
  <cp:lastModifiedBy>Patrycja</cp:lastModifiedBy>
  <cp:revision>6</cp:revision>
  <dcterms:created xsi:type="dcterms:W3CDTF">2022-12-21T08:47:00Z</dcterms:created>
  <dcterms:modified xsi:type="dcterms:W3CDTF">2022-12-23T10:57:00Z</dcterms:modified>
  <dc:language>pl-PL</dc:language>
</cp:coreProperties>
</file>